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F4FA" w14:textId="0CD1190F" w:rsidR="00B44FBF" w:rsidRDefault="000A4FE7" w:rsidP="000A4FE7">
      <w:pPr>
        <w:tabs>
          <w:tab w:val="left" w:pos="6860"/>
        </w:tabs>
        <w:spacing w:after="120" w:line="240" w:lineRule="auto"/>
        <w:ind w:left="-142"/>
        <w:jc w:val="both"/>
      </w:pPr>
      <w:r>
        <w:tab/>
      </w:r>
    </w:p>
    <w:p w14:paraId="40A4803D" w14:textId="77777777" w:rsidR="00F37ECC" w:rsidRDefault="008F591F" w:rsidP="008F591F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Derivado de las Convocatorias emitidas por la Legislatura LXXIV del Congreso del Estado de Michoacán para </w:t>
      </w:r>
      <w:r>
        <w:rPr>
          <w:rFonts w:asciiTheme="minorBidi" w:eastAsia="Lucida Sans" w:hAnsiTheme="minorBidi" w:cstheme="minorBidi"/>
          <w:sz w:val="24"/>
          <w:szCs w:val="24"/>
        </w:rPr>
        <w:t xml:space="preserve">la </w:t>
      </w:r>
      <w:r w:rsidRPr="002A6B36">
        <w:rPr>
          <w:rFonts w:asciiTheme="minorBidi" w:eastAsia="Lucida Sans" w:hAnsiTheme="minorBidi" w:cstheme="minorBidi"/>
          <w:sz w:val="24"/>
          <w:szCs w:val="24"/>
        </w:rPr>
        <w:t>designación de</w:t>
      </w:r>
      <w:r w:rsidR="00F37ECC">
        <w:rPr>
          <w:rFonts w:asciiTheme="minorBidi" w:eastAsia="Lucida Sans" w:hAnsiTheme="minorBidi" w:cstheme="minorBidi"/>
          <w:sz w:val="24"/>
          <w:szCs w:val="24"/>
        </w:rPr>
        <w:t>:</w:t>
      </w:r>
    </w:p>
    <w:p w14:paraId="66363C66" w14:textId="23A22B11" w:rsidR="00F37ECC" w:rsidRPr="00F37ECC" w:rsidRDefault="00F37ECC" w:rsidP="00F37ECC">
      <w:pPr>
        <w:pStyle w:val="Prrafodelista"/>
        <w:numPr>
          <w:ilvl w:val="0"/>
          <w:numId w:val="1"/>
        </w:num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U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>na Comisionada del Instituto Michoacano de Transparencia, Acceso a la Información y Protección de Datos Personales (IMAIP);</w:t>
      </w:r>
    </w:p>
    <w:p w14:paraId="332ECF05" w14:textId="7CA0B863" w:rsidR="00F37ECC" w:rsidRPr="00F37ECC" w:rsidRDefault="00F37ECC" w:rsidP="00F37ECC">
      <w:pPr>
        <w:pStyle w:val="Prrafodelista"/>
        <w:numPr>
          <w:ilvl w:val="0"/>
          <w:numId w:val="1"/>
        </w:num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E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 xml:space="preserve">l Consejo Consultivo del mismo Instituto; al o la titular de la Auditoría Especial de Normatividad de la Auditoría Superior de Michoacán; </w:t>
      </w:r>
    </w:p>
    <w:p w14:paraId="5BAF733A" w14:textId="60417643" w:rsidR="00F37ECC" w:rsidRPr="00F37ECC" w:rsidRDefault="00F37ECC" w:rsidP="00F37ECC">
      <w:pPr>
        <w:pStyle w:val="Prrafodelista"/>
        <w:numPr>
          <w:ilvl w:val="0"/>
          <w:numId w:val="1"/>
        </w:num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E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>l o la Presidente de la Comisión Estatal de Derechos Humanos</w:t>
      </w:r>
      <w:r w:rsidRPr="00F37ECC">
        <w:rPr>
          <w:rFonts w:asciiTheme="minorBidi" w:eastAsia="Lucida Sans" w:hAnsiTheme="minorBidi" w:cstheme="minorBidi"/>
          <w:sz w:val="24"/>
          <w:szCs w:val="24"/>
        </w:rPr>
        <w:t>:</w:t>
      </w:r>
    </w:p>
    <w:p w14:paraId="77663AF5" w14:textId="4D272932" w:rsidR="00F37ECC" w:rsidRPr="00F37ECC" w:rsidRDefault="00F37ECC" w:rsidP="00F37ECC">
      <w:pPr>
        <w:pStyle w:val="Prrafodelista"/>
        <w:numPr>
          <w:ilvl w:val="0"/>
          <w:numId w:val="1"/>
        </w:num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L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 xml:space="preserve">os Consejeros y Consejeras de la misma; </w:t>
      </w:r>
    </w:p>
    <w:p w14:paraId="561F0BF0" w14:textId="77777777" w:rsidR="00F37ECC" w:rsidRDefault="008F591F" w:rsidP="008F591F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así como de las designaciones pendientes de</w:t>
      </w:r>
      <w:r w:rsidR="00F37ECC">
        <w:rPr>
          <w:rFonts w:asciiTheme="minorBidi" w:eastAsia="Lucida Sans" w:hAnsiTheme="minorBidi" w:cstheme="minorBidi"/>
          <w:sz w:val="24"/>
          <w:szCs w:val="24"/>
        </w:rPr>
        <w:t>:</w:t>
      </w:r>
    </w:p>
    <w:p w14:paraId="2C683834" w14:textId="309BF500" w:rsidR="00F37ECC" w:rsidRPr="00F37ECC" w:rsidRDefault="00F37ECC" w:rsidP="00F37ECC">
      <w:pPr>
        <w:pStyle w:val="Prrafodelista"/>
        <w:numPr>
          <w:ilvl w:val="0"/>
          <w:numId w:val="2"/>
        </w:num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F37ECC">
        <w:rPr>
          <w:rFonts w:asciiTheme="minorBidi" w:eastAsia="Lucida Sans" w:hAnsiTheme="minorBidi" w:cstheme="minorBidi"/>
          <w:sz w:val="24"/>
          <w:szCs w:val="24"/>
        </w:rPr>
        <w:t>U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>n Comisionado del IMAIP cuya convocatoria se emitió en 2019</w:t>
      </w:r>
      <w:r w:rsidRPr="00F37ECC">
        <w:rPr>
          <w:rFonts w:asciiTheme="minorBidi" w:eastAsia="Lucida Sans" w:hAnsiTheme="minorBidi" w:cstheme="minorBidi"/>
          <w:sz w:val="24"/>
          <w:szCs w:val="24"/>
        </w:rPr>
        <w:t>;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 xml:space="preserve"> y</w:t>
      </w:r>
      <w:r w:rsidRPr="00F37ECC">
        <w:rPr>
          <w:rFonts w:asciiTheme="minorBidi" w:eastAsia="Lucida Sans" w:hAnsiTheme="minorBidi" w:cstheme="minorBidi"/>
          <w:sz w:val="24"/>
          <w:szCs w:val="24"/>
        </w:rPr>
        <w:t>,</w:t>
      </w:r>
    </w:p>
    <w:p w14:paraId="241ACF30" w14:textId="19F18E3E" w:rsidR="008F591F" w:rsidRPr="00F37ECC" w:rsidRDefault="00F37ECC" w:rsidP="00F37ECC">
      <w:pPr>
        <w:pStyle w:val="Prrafodelista"/>
        <w:numPr>
          <w:ilvl w:val="0"/>
          <w:numId w:val="2"/>
        </w:numPr>
        <w:jc w:val="both"/>
        <w:rPr>
          <w:rFonts w:asciiTheme="minorBidi" w:eastAsia="Times New Roman" w:hAnsiTheme="minorBidi" w:cstheme="minorBidi"/>
          <w:sz w:val="24"/>
          <w:szCs w:val="24"/>
          <w:lang w:eastAsia="zh-CN"/>
        </w:rPr>
      </w:pPr>
      <w:r w:rsidRPr="00F37ECC">
        <w:rPr>
          <w:rFonts w:asciiTheme="minorBidi" w:eastAsia="Lucida Sans" w:hAnsiTheme="minorBidi" w:cstheme="minorBidi"/>
          <w:sz w:val="24"/>
          <w:szCs w:val="24"/>
        </w:rPr>
        <w:t>L</w:t>
      </w:r>
      <w:r w:rsidR="008F591F" w:rsidRPr="00F37ECC">
        <w:rPr>
          <w:rFonts w:asciiTheme="minorBidi" w:eastAsia="Lucida Sans" w:hAnsiTheme="minorBidi" w:cstheme="minorBidi"/>
          <w:sz w:val="24"/>
          <w:szCs w:val="24"/>
        </w:rPr>
        <w:t xml:space="preserve">a reciente hecha para la Magistratura Anticorrupción del Tribunal de Justicia Administrativa del Estado de Michoacán </w:t>
      </w:r>
      <w:r w:rsidR="008F591F" w:rsidRPr="00F37ECC">
        <w:rPr>
          <w:rFonts w:asciiTheme="minorBidi" w:eastAsia="Times New Roman" w:hAnsiTheme="minorBidi" w:cstheme="minorBidi"/>
          <w:color w:val="050505"/>
          <w:sz w:val="24"/>
          <w:szCs w:val="24"/>
          <w:shd w:val="clear" w:color="auto" w:fill="FFFFFF"/>
          <w:lang w:eastAsia="zh-CN"/>
        </w:rPr>
        <w:t xml:space="preserve">quienes suscribimos este pronunciamiento solicitamos al Congreso del Estado lo siguiente: </w:t>
      </w:r>
    </w:p>
    <w:p w14:paraId="43497B18" w14:textId="73DF3EE7" w:rsidR="0000740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PRIMERO.- </w:t>
      </w:r>
      <w:r>
        <w:rPr>
          <w:rFonts w:asciiTheme="minorBidi" w:eastAsia="Lucida Sans" w:hAnsiTheme="minorBidi" w:cstheme="minorBidi"/>
          <w:sz w:val="24"/>
          <w:szCs w:val="24"/>
        </w:rPr>
        <w:t>Ampliar el plazo de las Convocatorias</w:t>
      </w:r>
      <w:r w:rsidR="00F37ECC">
        <w:rPr>
          <w:rFonts w:asciiTheme="minorBidi" w:eastAsia="Lucida Sans" w:hAnsiTheme="minorBidi" w:cstheme="minorBidi"/>
          <w:sz w:val="24"/>
          <w:szCs w:val="24"/>
        </w:rPr>
        <w:t>, al menos 10 días hábiles,</w:t>
      </w:r>
      <w:r>
        <w:rPr>
          <w:rFonts w:asciiTheme="minorBidi" w:eastAsia="Lucida Sans" w:hAnsiTheme="minorBidi" w:cstheme="minorBidi"/>
          <w:sz w:val="24"/>
          <w:szCs w:val="24"/>
        </w:rPr>
        <w:t xml:space="preserve"> a fin de darles mayor y mejor difusión y garantizar la participación amplia y suficiente. </w:t>
      </w:r>
    </w:p>
    <w:p w14:paraId="75042261" w14:textId="488671E8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 xml:space="preserve">SEGUNDO.- </w:t>
      </w:r>
      <w:r w:rsidRPr="002A6B36">
        <w:rPr>
          <w:rFonts w:asciiTheme="minorBidi" w:eastAsia="Lucida Sans" w:hAnsiTheme="minorBidi" w:cstheme="minorBidi"/>
          <w:sz w:val="24"/>
          <w:szCs w:val="24"/>
        </w:rPr>
        <w:t>Evitar discrecionalidad en los proceso</w:t>
      </w:r>
      <w:r>
        <w:rPr>
          <w:rFonts w:asciiTheme="minorBidi" w:eastAsia="Lucida Sans" w:hAnsiTheme="minorBidi" w:cstheme="minorBidi"/>
          <w:sz w:val="24"/>
          <w:szCs w:val="24"/>
        </w:rPr>
        <w:t>s</w:t>
      </w: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 de designaciones</w:t>
      </w:r>
      <w:r w:rsidR="00475119">
        <w:rPr>
          <w:rFonts w:asciiTheme="minorBidi" w:eastAsia="Lucida Sans" w:hAnsiTheme="minorBidi" w:cstheme="minorBidi"/>
          <w:sz w:val="24"/>
          <w:szCs w:val="24"/>
        </w:rPr>
        <w:t>, a través del principio de máxima publicidad y transparencia</w:t>
      </w:r>
      <w:r w:rsidRPr="002A6B36">
        <w:rPr>
          <w:rFonts w:asciiTheme="minorBidi" w:eastAsia="Lucida Sans" w:hAnsiTheme="minorBidi" w:cstheme="minorBidi"/>
          <w:sz w:val="24"/>
          <w:szCs w:val="24"/>
        </w:rPr>
        <w:t>.</w:t>
      </w:r>
    </w:p>
    <w:p w14:paraId="3AA7DB33" w14:textId="33403772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TERCER</w:t>
      </w:r>
      <w:r w:rsidRPr="002A6B36">
        <w:rPr>
          <w:rFonts w:asciiTheme="minorBidi" w:eastAsia="Lucida Sans" w:hAnsiTheme="minorBidi" w:cstheme="minorBidi"/>
          <w:sz w:val="24"/>
          <w:szCs w:val="24"/>
        </w:rPr>
        <w:t>O.-</w:t>
      </w:r>
      <w:r w:rsidRPr="00F61AB1">
        <w:t xml:space="preserve"> </w:t>
      </w:r>
      <w:r w:rsidR="00475119">
        <w:rPr>
          <w:rFonts w:asciiTheme="minorBidi" w:eastAsia="Lucida Sans" w:hAnsiTheme="minorBidi" w:cstheme="minorBidi"/>
          <w:sz w:val="24"/>
          <w:szCs w:val="24"/>
        </w:rPr>
        <w:t>Priorizar la idoneidad profesional y personal, e</w:t>
      </w:r>
      <w:r w:rsidRPr="00F61AB1">
        <w:rPr>
          <w:rFonts w:asciiTheme="minorBidi" w:eastAsia="Lucida Sans" w:hAnsiTheme="minorBidi" w:cstheme="minorBidi"/>
          <w:sz w:val="24"/>
          <w:szCs w:val="24"/>
        </w:rPr>
        <w:t>vita</w:t>
      </w:r>
      <w:r w:rsidR="00475119">
        <w:rPr>
          <w:rFonts w:asciiTheme="minorBidi" w:eastAsia="Lucida Sans" w:hAnsiTheme="minorBidi" w:cstheme="minorBidi"/>
          <w:sz w:val="24"/>
          <w:szCs w:val="24"/>
        </w:rPr>
        <w:t>ndo</w:t>
      </w:r>
      <w:r w:rsidRPr="00F61AB1">
        <w:rPr>
          <w:rFonts w:asciiTheme="minorBidi" w:eastAsia="Lucida Sans" w:hAnsiTheme="minorBidi" w:cstheme="minorBidi"/>
          <w:sz w:val="24"/>
          <w:szCs w:val="24"/>
        </w:rPr>
        <w:t xml:space="preserve"> que se prioricen los intereses políticos y partidarios por encima de las capacidades y perfiles</w:t>
      </w:r>
      <w:r w:rsidR="00475119">
        <w:rPr>
          <w:rFonts w:asciiTheme="minorBidi" w:eastAsia="Lucida Sans" w:hAnsiTheme="minorBidi" w:cstheme="minorBidi"/>
          <w:sz w:val="24"/>
          <w:szCs w:val="24"/>
        </w:rPr>
        <w:t>.</w:t>
      </w:r>
    </w:p>
    <w:p w14:paraId="54910606" w14:textId="51B30AE8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CUART</w:t>
      </w:r>
      <w:r w:rsidRPr="002A6B36">
        <w:rPr>
          <w:rFonts w:asciiTheme="minorBidi" w:eastAsia="Lucida Sans" w:hAnsiTheme="minorBidi" w:cstheme="minorBidi"/>
          <w:sz w:val="24"/>
          <w:szCs w:val="24"/>
        </w:rPr>
        <w:t>O.- Ofrecer a la sociedad</w:t>
      </w:r>
      <w:r w:rsidR="00F37ECC">
        <w:rPr>
          <w:rFonts w:asciiTheme="minorBidi" w:eastAsia="Lucida Sans" w:hAnsiTheme="minorBidi" w:cstheme="minorBidi"/>
          <w:sz w:val="24"/>
          <w:szCs w:val="24"/>
        </w:rPr>
        <w:t>, a través de canales oficiales,</w:t>
      </w: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 la información oportuna, clara, precisa y concisa de los pasos del procedimiento de designación, los plazos de cada etapa así como los mecanismos para la evalu</w:t>
      </w:r>
      <w:r>
        <w:rPr>
          <w:rFonts w:asciiTheme="minorBidi" w:eastAsia="Lucida Sans" w:hAnsiTheme="minorBidi" w:cstheme="minorBidi"/>
          <w:sz w:val="24"/>
          <w:szCs w:val="24"/>
        </w:rPr>
        <w:t>a</w:t>
      </w:r>
      <w:r w:rsidRPr="002A6B36">
        <w:rPr>
          <w:rFonts w:asciiTheme="minorBidi" w:eastAsia="Lucida Sans" w:hAnsiTheme="minorBidi" w:cstheme="minorBidi"/>
          <w:sz w:val="24"/>
          <w:szCs w:val="24"/>
        </w:rPr>
        <w:t>ción de los participantes y los elementos a evaluar.</w:t>
      </w:r>
    </w:p>
    <w:p w14:paraId="5AA0ED7E" w14:textId="367A4950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QUIN</w:t>
      </w:r>
      <w:r w:rsidRPr="002A6B36">
        <w:rPr>
          <w:rFonts w:asciiTheme="minorBidi" w:eastAsia="Lucida Sans" w:hAnsiTheme="minorBidi" w:cstheme="minorBidi"/>
          <w:sz w:val="24"/>
          <w:szCs w:val="24"/>
        </w:rPr>
        <w:t>TO.-</w:t>
      </w:r>
      <w:r w:rsidR="00F37ECC">
        <w:rPr>
          <w:rFonts w:asciiTheme="minorBidi" w:eastAsia="Lucida Sans" w:hAnsiTheme="minorBidi" w:cstheme="minorBidi"/>
          <w:sz w:val="24"/>
          <w:szCs w:val="24"/>
        </w:rPr>
        <w:t>Involucrar a la sociedad</w:t>
      </w: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 en los procesos de designación a través de la participación ACTIVA de Colegios de Profesionistas, </w:t>
      </w:r>
      <w:r>
        <w:rPr>
          <w:rFonts w:asciiTheme="minorBidi" w:eastAsia="Lucida Sans" w:hAnsiTheme="minorBidi" w:cstheme="minorBidi"/>
          <w:sz w:val="24"/>
          <w:szCs w:val="24"/>
        </w:rPr>
        <w:t xml:space="preserve">Comités Ciudadanos, </w:t>
      </w:r>
      <w:r w:rsidRPr="002A6B36">
        <w:rPr>
          <w:rFonts w:asciiTheme="minorBidi" w:eastAsia="Lucida Sans" w:hAnsiTheme="minorBidi" w:cstheme="minorBidi"/>
          <w:sz w:val="24"/>
          <w:szCs w:val="24"/>
        </w:rPr>
        <w:t>Universidades y Organizaciones Civiles</w:t>
      </w:r>
      <w:r>
        <w:rPr>
          <w:rFonts w:asciiTheme="minorBidi" w:eastAsia="Lucida Sans" w:hAnsiTheme="minorBidi" w:cstheme="minorBidi"/>
          <w:sz w:val="24"/>
          <w:szCs w:val="24"/>
        </w:rPr>
        <w:t xml:space="preserve"> </w:t>
      </w:r>
      <w:r w:rsidRPr="002A6B36">
        <w:rPr>
          <w:rFonts w:asciiTheme="minorBidi" w:eastAsia="Lucida Sans" w:hAnsiTheme="minorBidi" w:cstheme="minorBidi"/>
          <w:sz w:val="24"/>
          <w:szCs w:val="24"/>
        </w:rPr>
        <w:t>y Empresariales para la evaluación de los perfiles.</w:t>
      </w:r>
    </w:p>
    <w:p w14:paraId="6AC3E864" w14:textId="77777777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lastRenderedPageBreak/>
        <w:t>SEX</w:t>
      </w: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TO.- Especificar oportuna y claramente los indicadores que se utilizarán para evaluar y corroborar la </w:t>
      </w:r>
      <w:r w:rsidRPr="002A6B36">
        <w:rPr>
          <w:rFonts w:asciiTheme="minorBidi" w:eastAsia="Lucida Sans" w:hAnsiTheme="minorBidi" w:cstheme="minorBidi"/>
          <w:i/>
          <w:iCs/>
          <w:sz w:val="24"/>
          <w:szCs w:val="24"/>
        </w:rPr>
        <w:t>buena fama</w:t>
      </w: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 en el concepto público de la persona que se propone para ocupar el cargo.</w:t>
      </w:r>
    </w:p>
    <w:p w14:paraId="78B73A90" w14:textId="77777777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2A6B36">
        <w:rPr>
          <w:rFonts w:asciiTheme="minorBidi" w:eastAsia="Lucida Sans" w:hAnsiTheme="minorBidi" w:cstheme="minorBidi"/>
          <w:sz w:val="24"/>
          <w:szCs w:val="24"/>
        </w:rPr>
        <w:t>S</w:t>
      </w:r>
      <w:r>
        <w:rPr>
          <w:rFonts w:asciiTheme="minorBidi" w:eastAsia="Lucida Sans" w:hAnsiTheme="minorBidi" w:cstheme="minorBidi"/>
          <w:sz w:val="24"/>
          <w:szCs w:val="24"/>
        </w:rPr>
        <w:t>ÉPTIMO</w:t>
      </w:r>
      <w:r w:rsidRPr="002A6B36">
        <w:rPr>
          <w:rFonts w:asciiTheme="minorBidi" w:eastAsia="Lucida Sans" w:hAnsiTheme="minorBidi" w:cstheme="minorBidi"/>
          <w:sz w:val="24"/>
          <w:szCs w:val="24"/>
        </w:rPr>
        <w:t>.- Ofrecer máxima publicidad durante todo el proceso que permita darle seguimiento en tiempo real: a través de la transmisión en canales públicos, creación de micrositios, audiencias públicas; publicación de expedientes de candidatos; publicidad en los mecanismos de evaluación y publicación de resultados.</w:t>
      </w:r>
    </w:p>
    <w:p w14:paraId="284E9848" w14:textId="77777777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OCTAV</w:t>
      </w:r>
      <w:r w:rsidRPr="002A6B36">
        <w:rPr>
          <w:rFonts w:asciiTheme="minorBidi" w:eastAsia="Lucida Sans" w:hAnsiTheme="minorBidi" w:cstheme="minorBidi"/>
          <w:sz w:val="24"/>
          <w:szCs w:val="24"/>
        </w:rPr>
        <w:t>O.- Discutir pública y abiertamente sobre la idoneidad de las/os candidatos</w:t>
      </w:r>
      <w:r>
        <w:rPr>
          <w:rFonts w:asciiTheme="minorBidi" w:eastAsia="Lucida Sans" w:hAnsiTheme="minorBidi" w:cstheme="minorBidi"/>
          <w:sz w:val="24"/>
          <w:szCs w:val="24"/>
        </w:rPr>
        <w:t>, así como hacer públicos los resultados de los aspirantes</w:t>
      </w:r>
      <w:r w:rsidRPr="002A6B36">
        <w:rPr>
          <w:rFonts w:asciiTheme="minorBidi" w:eastAsia="Lucida Sans" w:hAnsiTheme="minorBidi" w:cstheme="minorBidi"/>
          <w:sz w:val="24"/>
          <w:szCs w:val="24"/>
        </w:rPr>
        <w:t>.</w:t>
      </w:r>
    </w:p>
    <w:p w14:paraId="6A34C045" w14:textId="77777777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NOVENO</w:t>
      </w:r>
      <w:r w:rsidRPr="002A6B36">
        <w:rPr>
          <w:rFonts w:asciiTheme="minorBidi" w:eastAsia="Lucida Sans" w:hAnsiTheme="minorBidi" w:cstheme="minorBidi"/>
          <w:sz w:val="24"/>
          <w:szCs w:val="24"/>
        </w:rPr>
        <w:t>.- Fundamentar públicamente las propuestas y las decisiones sobre el proceso, sus etapas, sus indicadores y los resultados.</w:t>
      </w:r>
    </w:p>
    <w:p w14:paraId="04C1072A" w14:textId="77777777" w:rsidR="00007406" w:rsidRPr="002A6B3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No se necesario recordar que los legisladores fueron electos como representates de los ciudadanos y somos ciudadanos los que integramos las organizaciones que suscriben este documento, a través del cual hacemos un atento llamado a realizar los procesos de designaciones públicas apegados a los principios de legalidad, máxima publicidad, transparencia, certeza, legitimidad y efectivida a fin de demostrar</w:t>
      </w:r>
      <w:r w:rsidRPr="002A6B36">
        <w:rPr>
          <w:rFonts w:asciiTheme="minorBidi" w:eastAsia="Lucida Sans" w:hAnsiTheme="minorBidi" w:cstheme="minorBidi"/>
          <w:sz w:val="24"/>
          <w:szCs w:val="24"/>
        </w:rPr>
        <w:t xml:space="preserve"> la idoneidad de los perfiles.</w:t>
      </w:r>
    </w:p>
    <w:p w14:paraId="32F0A1F0" w14:textId="6ECC802E" w:rsidR="00007406" w:rsidRDefault="00007406" w:rsidP="00007406">
      <w:pPr>
        <w:jc w:val="right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Morelia, Michoacán; a 27 de julio de 2021</w:t>
      </w:r>
    </w:p>
    <w:p w14:paraId="37F5D48F" w14:textId="77777777" w:rsidR="0000740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</w:p>
    <w:p w14:paraId="6CE83C80" w14:textId="30795C5D" w:rsidR="00007406" w:rsidRDefault="00007406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Atentamente</w:t>
      </w:r>
    </w:p>
    <w:p w14:paraId="3AD93912" w14:textId="2E51FCE9" w:rsidR="00F7100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Integrantes del Comité de Participación Ciudadana del Sistema Estatal Anticorrupción:</w:t>
      </w:r>
    </w:p>
    <w:p w14:paraId="1A604F10" w14:textId="4DBCF816" w:rsidR="00F7100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  <w:lang w:val="it-IT"/>
        </w:rPr>
      </w:pPr>
      <w:r w:rsidRPr="00F7100C">
        <w:rPr>
          <w:rFonts w:asciiTheme="minorBidi" w:eastAsia="Lucida Sans" w:hAnsiTheme="minorBidi" w:cstheme="minorBidi"/>
          <w:sz w:val="24"/>
          <w:szCs w:val="24"/>
          <w:lang w:val="it-IT"/>
        </w:rPr>
        <w:t xml:space="preserve">- </w:t>
      </w:r>
      <w:r w:rsidRPr="00A43D11">
        <w:rPr>
          <w:rFonts w:asciiTheme="minorBidi" w:eastAsia="Lucida Sans" w:hAnsiTheme="minorBidi" w:cstheme="minorBidi"/>
          <w:sz w:val="24"/>
          <w:szCs w:val="24"/>
          <w:lang w:val="it-IT"/>
        </w:rPr>
        <w:t xml:space="preserve">MGAP. </w:t>
      </w:r>
      <w:proofErr w:type="spellStart"/>
      <w:r w:rsidRPr="00A43D11">
        <w:rPr>
          <w:rFonts w:asciiTheme="minorBidi" w:eastAsia="Lucida Sans" w:hAnsiTheme="minorBidi" w:cstheme="minorBidi"/>
          <w:sz w:val="24"/>
          <w:szCs w:val="24"/>
          <w:lang w:val="it-IT"/>
        </w:rPr>
        <w:t>Rosmi</w:t>
      </w:r>
      <w:proofErr w:type="spellEnd"/>
      <w:r w:rsidRPr="00A43D11">
        <w:rPr>
          <w:rFonts w:asciiTheme="minorBidi" w:eastAsia="Lucida Sans" w:hAnsiTheme="minorBidi" w:cstheme="minorBidi"/>
          <w:sz w:val="24"/>
          <w:szCs w:val="24"/>
          <w:lang w:val="it-IT"/>
        </w:rPr>
        <w:t xml:space="preserve"> B. </w:t>
      </w:r>
      <w:proofErr w:type="spellStart"/>
      <w:r w:rsidRPr="00A43D11">
        <w:rPr>
          <w:rFonts w:asciiTheme="minorBidi" w:eastAsia="Lucida Sans" w:hAnsiTheme="minorBidi" w:cstheme="minorBidi"/>
          <w:sz w:val="24"/>
          <w:szCs w:val="24"/>
          <w:lang w:val="it-IT"/>
        </w:rPr>
        <w:t>Bonilla</w:t>
      </w:r>
      <w:proofErr w:type="spellEnd"/>
      <w:r w:rsidRPr="00A43D11">
        <w:rPr>
          <w:rFonts w:asciiTheme="minorBidi" w:eastAsia="Lucida Sans" w:hAnsiTheme="minorBidi" w:cstheme="minorBidi"/>
          <w:sz w:val="24"/>
          <w:szCs w:val="24"/>
          <w:lang w:val="it-IT"/>
        </w:rPr>
        <w:t xml:space="preserve"> </w:t>
      </w:r>
      <w:proofErr w:type="spellStart"/>
      <w:r w:rsidRPr="00A43D11">
        <w:rPr>
          <w:rFonts w:asciiTheme="minorBidi" w:eastAsia="Lucida Sans" w:hAnsiTheme="minorBidi" w:cstheme="minorBidi"/>
          <w:sz w:val="24"/>
          <w:szCs w:val="24"/>
          <w:lang w:val="it-IT"/>
        </w:rPr>
        <w:t>Ureña</w:t>
      </w:r>
      <w:proofErr w:type="spellEnd"/>
      <w:r>
        <w:rPr>
          <w:rFonts w:asciiTheme="minorBidi" w:eastAsia="Lucida Sans" w:hAnsiTheme="minorBidi" w:cstheme="minorBidi"/>
          <w:sz w:val="24"/>
          <w:szCs w:val="24"/>
          <w:lang w:val="it-IT"/>
        </w:rPr>
        <w:t xml:space="preserve">, </w:t>
      </w:r>
      <w:proofErr w:type="spellStart"/>
      <w:r>
        <w:rPr>
          <w:rFonts w:asciiTheme="minorBidi" w:eastAsia="Lucida Sans" w:hAnsiTheme="minorBidi" w:cstheme="minorBidi"/>
          <w:sz w:val="24"/>
          <w:szCs w:val="24"/>
          <w:lang w:val="it-IT"/>
        </w:rPr>
        <w:t>Presidenta</w:t>
      </w:r>
      <w:proofErr w:type="spellEnd"/>
      <w:r>
        <w:rPr>
          <w:rFonts w:asciiTheme="minorBidi" w:eastAsia="Lucida Sans" w:hAnsiTheme="minorBidi" w:cstheme="minorBidi"/>
          <w:sz w:val="24"/>
          <w:szCs w:val="24"/>
          <w:lang w:val="it-IT"/>
        </w:rPr>
        <w:t>;</w:t>
      </w:r>
    </w:p>
    <w:p w14:paraId="381657C0" w14:textId="658630CB" w:rsidR="00F7100C" w:rsidRPr="00F37EC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F37ECC">
        <w:rPr>
          <w:rFonts w:asciiTheme="minorBidi" w:eastAsia="Lucida Sans" w:hAnsiTheme="minorBidi" w:cstheme="minorBidi"/>
          <w:sz w:val="24"/>
          <w:szCs w:val="24"/>
        </w:rPr>
        <w:t>- Mtra. Elizabeth Váquez Bernal, Integrante;</w:t>
      </w:r>
    </w:p>
    <w:p w14:paraId="1B5CC999" w14:textId="680ABC8D" w:rsidR="00F7100C" w:rsidRPr="00F37EC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F37ECC">
        <w:rPr>
          <w:rFonts w:asciiTheme="minorBidi" w:eastAsia="Lucida Sans" w:hAnsiTheme="minorBidi" w:cstheme="minorBidi"/>
          <w:sz w:val="24"/>
          <w:szCs w:val="24"/>
        </w:rPr>
        <w:t>-Dr. Víctor Hugo Vieyra Avilés, Integrante;</w:t>
      </w:r>
    </w:p>
    <w:p w14:paraId="70D04F9D" w14:textId="7EF06122" w:rsidR="00F7100C" w:rsidRPr="00F37EC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F37ECC">
        <w:rPr>
          <w:rFonts w:asciiTheme="minorBidi" w:eastAsia="Lucida Sans" w:hAnsiTheme="minorBidi" w:cstheme="minorBidi"/>
          <w:sz w:val="24"/>
          <w:szCs w:val="24"/>
        </w:rPr>
        <w:t>-Dr. César Arturo Sereno Marín, Integrante;</w:t>
      </w:r>
    </w:p>
    <w:p w14:paraId="0AA24FC8" w14:textId="417088AD" w:rsidR="00F7100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 w:rsidRPr="00F7100C">
        <w:rPr>
          <w:rFonts w:asciiTheme="minorBidi" w:eastAsia="Lucida Sans" w:hAnsiTheme="minorBidi" w:cstheme="minorBidi"/>
          <w:sz w:val="24"/>
          <w:szCs w:val="24"/>
        </w:rPr>
        <w:lastRenderedPageBreak/>
        <w:t>Organizaciones civiles, académicas y empresaria</w:t>
      </w:r>
      <w:r>
        <w:rPr>
          <w:rFonts w:asciiTheme="minorBidi" w:eastAsia="Lucida Sans" w:hAnsiTheme="minorBidi" w:cstheme="minorBidi"/>
          <w:sz w:val="24"/>
          <w:szCs w:val="24"/>
        </w:rPr>
        <w:t>les convocadas por el CPC (en orden afabético):</w:t>
      </w:r>
    </w:p>
    <w:p w14:paraId="15382181" w14:textId="2C87DF7D" w:rsidR="00F7100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-Cámara de la Industria de la Construcción, Capítulo Michoacán (CMIC);</w:t>
      </w:r>
    </w:p>
    <w:p w14:paraId="73958A89" w14:textId="3426CED1" w:rsidR="00F7100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 Centro Michoacano de Evaluación (CEMIDE);</w:t>
      </w:r>
    </w:p>
    <w:p w14:paraId="689969A0" w14:textId="65656749" w:rsidR="00F7100C" w:rsidRDefault="00F7100C" w:rsidP="00007406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-Mtro. Rubén Flores Muñoz, Presidente de COPARMEX Michoacán;</w:t>
      </w:r>
    </w:p>
    <w:p w14:paraId="39F5300D" w14:textId="66CB557A" w:rsidR="008D4869" w:rsidRDefault="00F7100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 Mtro. Rafael Villaseñor Villaseñor, Ex Presidente del Comité de Participación Ciudadana del Sistema Estatal Anticorrupción y Presidente de la Comisión Anticorrupción de COPARMEX Michoacán;</w:t>
      </w:r>
    </w:p>
    <w:p w14:paraId="219B1A8A" w14:textId="1DF415D7" w:rsidR="00F7100C" w:rsidRDefault="00F7100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-Mtro. Roberto Ramírez Delgado, Presidente de la Fundación Ciudadana por el Desarrollo Integral de Michoacán (FUCIDIM);</w:t>
      </w:r>
    </w:p>
    <w:p w14:paraId="235BC70C" w14:textId="77777777" w:rsidR="00F7100C" w:rsidRDefault="00F7100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 Mtra. Elvia Higuera Pérez, Ex Presidenta del Comité de Participación Ciudadana del Sistema Estatal Anticorrupción</w:t>
      </w:r>
    </w:p>
    <w:p w14:paraId="1F795D02" w14:textId="6B1BC4DA" w:rsidR="00F7100C" w:rsidRDefault="00F7100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-Fundación En Voz Alta México A.C;</w:t>
      </w:r>
    </w:p>
    <w:p w14:paraId="0D196CA7" w14:textId="12EFE7E9" w:rsidR="00F7100C" w:rsidRDefault="00F7100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 xml:space="preserve">-Dr. Horacio Erick Avilés Martínez, Director General de Méxicanos Primero Michoacán A.C; </w:t>
      </w:r>
    </w:p>
    <w:p w14:paraId="18A0933D" w14:textId="452EA764" w:rsidR="00F7100C" w:rsidRDefault="00F7100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-Observatorio Regional Zamora</w:t>
      </w:r>
    </w:p>
    <w:p w14:paraId="29D88584" w14:textId="470070E8" w:rsidR="00F37ECC" w:rsidRPr="00F7100C" w:rsidRDefault="00F37ECC" w:rsidP="00F7100C">
      <w:pPr>
        <w:jc w:val="both"/>
        <w:rPr>
          <w:rFonts w:asciiTheme="minorBidi" w:eastAsia="Lucida Sans" w:hAnsiTheme="minorBidi" w:cstheme="minorBidi"/>
          <w:sz w:val="24"/>
          <w:szCs w:val="24"/>
        </w:rPr>
      </w:pPr>
      <w:r>
        <w:rPr>
          <w:rFonts w:asciiTheme="minorBidi" w:eastAsia="Lucida Sans" w:hAnsiTheme="minorBidi" w:cstheme="minorBidi"/>
          <w:sz w:val="24"/>
          <w:szCs w:val="24"/>
        </w:rPr>
        <w:t>-Wikipolítica Michoacán</w:t>
      </w: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82988" w14:paraId="28E84CE8" w14:textId="77777777" w:rsidTr="00882988">
        <w:tc>
          <w:tcPr>
            <w:tcW w:w="9067" w:type="dxa"/>
          </w:tcPr>
          <w:p w14:paraId="1DBAF8D2" w14:textId="0D6310CA" w:rsidR="00882988" w:rsidRDefault="00882988" w:rsidP="00FD12F7">
            <w:pPr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</w:p>
        </w:tc>
      </w:tr>
      <w:tr w:rsidR="00882988" w:rsidRPr="008D4869" w14:paraId="7194C96E" w14:textId="77777777" w:rsidTr="00882988">
        <w:tc>
          <w:tcPr>
            <w:tcW w:w="9067" w:type="dxa"/>
          </w:tcPr>
          <w:p w14:paraId="1060EDF0" w14:textId="77777777" w:rsidR="00882988" w:rsidRPr="008D4869" w:rsidRDefault="00882988" w:rsidP="00FD12F7">
            <w:pPr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</w:p>
        </w:tc>
      </w:tr>
    </w:tbl>
    <w:p w14:paraId="5814AEDE" w14:textId="77777777" w:rsidR="00B44FBF" w:rsidRPr="008D4869" w:rsidRDefault="00B44FBF" w:rsidP="00882988">
      <w:pPr>
        <w:jc w:val="both"/>
        <w:rPr>
          <w:rFonts w:ascii="Lucida Sans" w:eastAsia="Lucida Sans" w:hAnsi="Lucida Sans" w:cs="Lucida Sans"/>
          <w:sz w:val="24"/>
          <w:szCs w:val="24"/>
        </w:rPr>
      </w:pPr>
    </w:p>
    <w:sectPr w:rsidR="00B44FBF" w:rsidRPr="008D4869">
      <w:headerReference w:type="default" r:id="rId8"/>
      <w:footerReference w:type="default" r:id="rId9"/>
      <w:pgSz w:w="11900" w:h="16840"/>
      <w:pgMar w:top="1418" w:right="126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1C0E" w14:textId="77777777" w:rsidR="00DA1636" w:rsidRDefault="00DA1636">
      <w:pPr>
        <w:spacing w:after="0" w:line="240" w:lineRule="auto"/>
      </w:pPr>
      <w:r>
        <w:separator/>
      </w:r>
    </w:p>
  </w:endnote>
  <w:endnote w:type="continuationSeparator" w:id="0">
    <w:p w14:paraId="25E991DF" w14:textId="77777777" w:rsidR="00DA1636" w:rsidRDefault="00DA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6AD7" w14:textId="72576A3F" w:rsidR="00B44FBF" w:rsidRDefault="00B86D97" w:rsidP="008D4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20"/>
      </w:tabs>
      <w:spacing w:after="0" w:line="240" w:lineRule="auto"/>
      <w:rPr>
        <w:rFonts w:ascii="Lucida Sans" w:eastAsia="Lucida Sans" w:hAnsi="Lucida Sans" w:cs="Lucida Sans"/>
        <w:color w:val="000000"/>
        <w:sz w:val="20"/>
        <w:szCs w:val="20"/>
      </w:rPr>
    </w:pPr>
    <w:r>
      <w:rPr>
        <w:rFonts w:eastAsia="Cambria"/>
        <w:color w:val="000000"/>
        <w:sz w:val="24"/>
        <w:szCs w:val="24"/>
      </w:rPr>
      <w:t xml:space="preserve"> </w:t>
    </w:r>
    <w:r>
      <w:rPr>
        <w:rFonts w:ascii="Lucida Sans" w:eastAsia="Lucida Sans" w:hAnsi="Lucida Sans" w:cs="Lucida Sans"/>
        <w:color w:val="000000"/>
        <w:sz w:val="24"/>
        <w:szCs w:val="24"/>
      </w:rPr>
      <w:tab/>
    </w:r>
  </w:p>
  <w:p w14:paraId="1E93DEDC" w14:textId="77777777" w:rsidR="008D4869" w:rsidRDefault="008D4869" w:rsidP="008D4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20"/>
      </w:tabs>
      <w:spacing w:after="0" w:line="240" w:lineRule="auto"/>
      <w:rPr>
        <w:rFonts w:ascii="Lucida Sans" w:eastAsia="Lucida Sans" w:hAnsi="Lucida Sans" w:cs="Lucida Sans"/>
        <w:color w:val="000000"/>
        <w:sz w:val="20"/>
        <w:szCs w:val="20"/>
      </w:rPr>
    </w:pPr>
  </w:p>
  <w:p w14:paraId="636BA76D" w14:textId="77777777" w:rsidR="00B44FBF" w:rsidRDefault="00B44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20"/>
      </w:tabs>
      <w:spacing w:after="0" w:line="240" w:lineRule="auto"/>
      <w:jc w:val="right"/>
      <w:rPr>
        <w:rFonts w:ascii="Lucida Sans" w:eastAsia="Lucida Sans" w:hAnsi="Lucida Sans" w:cs="Lucida Sans"/>
        <w:color w:val="000000"/>
        <w:sz w:val="24"/>
        <w:szCs w:val="24"/>
      </w:rPr>
    </w:pPr>
  </w:p>
  <w:p w14:paraId="3402DAF6" w14:textId="77777777" w:rsidR="00B44FBF" w:rsidRDefault="00B86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20"/>
      </w:tabs>
      <w:spacing w:after="0" w:line="240" w:lineRule="auto"/>
      <w:jc w:val="right"/>
      <w:rPr>
        <w:rFonts w:ascii="Lucida Sans" w:eastAsia="Lucida Sans" w:hAnsi="Lucida Sans" w:cs="Lucida Sans"/>
        <w:color w:val="000000"/>
        <w:sz w:val="20"/>
        <w:szCs w:val="20"/>
      </w:rPr>
    </w:pPr>
    <w:r>
      <w:rPr>
        <w:rFonts w:ascii="Lucida Sans" w:eastAsia="Lucida Sans" w:hAnsi="Lucida Sans" w:cs="Lucida Sans"/>
        <w:color w:val="000000"/>
        <w:sz w:val="20"/>
        <w:szCs w:val="20"/>
      </w:rPr>
      <w:t xml:space="preserve">pág. 1/ </w:t>
    </w:r>
    <w:r>
      <w:rPr>
        <w:rFonts w:ascii="Lucida Sans" w:eastAsia="Lucida Sans" w:hAnsi="Lucida Sans" w:cs="Lucida Sans"/>
        <w:color w:val="000000"/>
        <w:sz w:val="20"/>
        <w:szCs w:val="20"/>
      </w:rPr>
      <w:fldChar w:fldCharType="begin"/>
    </w:r>
    <w:r>
      <w:rPr>
        <w:rFonts w:ascii="Lucida Sans" w:eastAsia="Lucida Sans" w:hAnsi="Lucida Sans" w:cs="Lucida Sans"/>
        <w:color w:val="000000"/>
        <w:sz w:val="20"/>
        <w:szCs w:val="20"/>
      </w:rPr>
      <w:instrText>PAGE</w:instrText>
    </w:r>
    <w:r>
      <w:rPr>
        <w:rFonts w:ascii="Lucida Sans" w:eastAsia="Lucida Sans" w:hAnsi="Lucida Sans" w:cs="Lucida Sans"/>
        <w:color w:val="000000"/>
        <w:sz w:val="20"/>
        <w:szCs w:val="20"/>
      </w:rPr>
      <w:fldChar w:fldCharType="separate"/>
    </w:r>
    <w:r w:rsidR="00686D4D">
      <w:rPr>
        <w:rFonts w:ascii="Lucida Sans" w:eastAsia="Lucida Sans" w:hAnsi="Lucida Sans" w:cs="Lucida Sans"/>
        <w:noProof/>
        <w:color w:val="000000"/>
        <w:sz w:val="20"/>
        <w:szCs w:val="20"/>
      </w:rPr>
      <w:t>1</w:t>
    </w:r>
    <w:r>
      <w:rPr>
        <w:rFonts w:ascii="Lucida Sans" w:eastAsia="Lucida Sans" w:hAnsi="Lucida Sans" w:cs="Lucida Sans"/>
        <w:color w:val="000000"/>
        <w:sz w:val="20"/>
        <w:szCs w:val="20"/>
      </w:rPr>
      <w:fldChar w:fldCharType="end"/>
    </w:r>
  </w:p>
  <w:p w14:paraId="6C96EB74" w14:textId="77777777" w:rsidR="00B44FBF" w:rsidRDefault="00B44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F479" w14:textId="77777777" w:rsidR="00DA1636" w:rsidRDefault="00DA1636">
      <w:pPr>
        <w:spacing w:after="0" w:line="240" w:lineRule="auto"/>
      </w:pPr>
      <w:r>
        <w:separator/>
      </w:r>
    </w:p>
  </w:footnote>
  <w:footnote w:type="continuationSeparator" w:id="0">
    <w:p w14:paraId="3CB148EC" w14:textId="77777777" w:rsidR="00DA1636" w:rsidRDefault="00DA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0B0F" w14:textId="3DD3174D" w:rsidR="00B44FBF" w:rsidRDefault="00D92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  <w:sz w:val="24"/>
        <w:szCs w:val="24"/>
      </w:rPr>
    </w:pPr>
    <w:r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88960" behindDoc="0" locked="0" layoutInCell="1" allowOverlap="1" wp14:anchorId="0B0CD069" wp14:editId="78EF73C1">
          <wp:simplePos x="0" y="0"/>
          <wp:positionH relativeFrom="column">
            <wp:posOffset>1215968</wp:posOffset>
          </wp:positionH>
          <wp:positionV relativeFrom="paragraph">
            <wp:posOffset>-30433</wp:posOffset>
          </wp:positionV>
          <wp:extent cx="887095" cy="82550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406"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3859EA4B" wp14:editId="199266B3">
          <wp:simplePos x="0" y="0"/>
          <wp:positionH relativeFrom="column">
            <wp:posOffset>2208473</wp:posOffset>
          </wp:positionH>
          <wp:positionV relativeFrom="paragraph">
            <wp:posOffset>78200</wp:posOffset>
          </wp:positionV>
          <wp:extent cx="1391285" cy="701675"/>
          <wp:effectExtent l="0" t="0" r="5715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50" t="23108" r="16806" b="30959"/>
                  <a:stretch/>
                </pic:blipFill>
                <pic:spPr bwMode="auto">
                  <a:xfrm>
                    <a:off x="0" y="0"/>
                    <a:ext cx="1391285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B0C"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A48E6FA" wp14:editId="3DBFF007">
          <wp:simplePos x="0" y="0"/>
          <wp:positionH relativeFrom="column">
            <wp:posOffset>47625</wp:posOffset>
          </wp:positionH>
          <wp:positionV relativeFrom="paragraph">
            <wp:posOffset>-175895</wp:posOffset>
          </wp:positionV>
          <wp:extent cx="833120" cy="952500"/>
          <wp:effectExtent l="0" t="0" r="508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34"/>
                  <a:stretch/>
                </pic:blipFill>
                <pic:spPr bwMode="auto">
                  <a:xfrm>
                    <a:off x="0" y="0"/>
                    <a:ext cx="83312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EF7B9" w14:textId="168E64CD" w:rsidR="00B44FBF" w:rsidRDefault="00007406" w:rsidP="00D92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  <w:sz w:val="24"/>
        <w:szCs w:val="24"/>
      </w:rPr>
    </w:pPr>
    <w:r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76672" behindDoc="0" locked="0" layoutInCell="1" allowOverlap="1" wp14:anchorId="2E5985B2" wp14:editId="040976B6">
          <wp:simplePos x="0" y="0"/>
          <wp:positionH relativeFrom="column">
            <wp:posOffset>3759854</wp:posOffset>
          </wp:positionH>
          <wp:positionV relativeFrom="paragraph">
            <wp:posOffset>36232</wp:posOffset>
          </wp:positionV>
          <wp:extent cx="1981835" cy="576580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r="7972"/>
                  <a:stretch/>
                </pic:blipFill>
                <pic:spPr bwMode="auto">
                  <a:xfrm>
                    <a:off x="0" y="0"/>
                    <a:ext cx="1981835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3498B" w14:textId="4450D819" w:rsidR="005D09FB" w:rsidRDefault="000074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  <w:r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86912" behindDoc="0" locked="0" layoutInCell="1" allowOverlap="1" wp14:anchorId="18093ECC" wp14:editId="5F129DED">
          <wp:simplePos x="0" y="0"/>
          <wp:positionH relativeFrom="column">
            <wp:posOffset>3173076</wp:posOffset>
          </wp:positionH>
          <wp:positionV relativeFrom="paragraph">
            <wp:posOffset>185685</wp:posOffset>
          </wp:positionV>
          <wp:extent cx="701675" cy="874395"/>
          <wp:effectExtent l="0" t="0" r="0" b="0"/>
          <wp:wrapSquare wrapText="bothSides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r="8227"/>
                  <a:stretch/>
                </pic:blipFill>
                <pic:spPr bwMode="auto">
                  <a:xfrm>
                    <a:off x="0" y="0"/>
                    <a:ext cx="701675" cy="87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68480" behindDoc="0" locked="0" layoutInCell="1" allowOverlap="1" wp14:anchorId="0983B741" wp14:editId="634F1349">
          <wp:simplePos x="0" y="0"/>
          <wp:positionH relativeFrom="column">
            <wp:posOffset>2334895</wp:posOffset>
          </wp:positionH>
          <wp:positionV relativeFrom="paragraph">
            <wp:posOffset>194310</wp:posOffset>
          </wp:positionV>
          <wp:extent cx="644525" cy="732155"/>
          <wp:effectExtent l="0" t="0" r="3175" b="4445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7"/>
                  <a:stretch/>
                </pic:blipFill>
                <pic:spPr bwMode="auto">
                  <a:xfrm>
                    <a:off x="0" y="0"/>
                    <a:ext cx="644525" cy="732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70528" behindDoc="0" locked="0" layoutInCell="1" allowOverlap="1" wp14:anchorId="6FF19252" wp14:editId="5555858C">
          <wp:simplePos x="0" y="0"/>
          <wp:positionH relativeFrom="column">
            <wp:posOffset>1374387</wp:posOffset>
          </wp:positionH>
          <wp:positionV relativeFrom="paragraph">
            <wp:posOffset>198120</wp:posOffset>
          </wp:positionV>
          <wp:extent cx="836930" cy="723265"/>
          <wp:effectExtent l="0" t="0" r="1270" b="63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mbria"/>
        <w:noProof/>
        <w:color w:val="000000"/>
        <w:sz w:val="24"/>
        <w:szCs w:val="24"/>
      </w:rPr>
      <w:drawing>
        <wp:anchor distT="0" distB="0" distL="114300" distR="114300" simplePos="0" relativeHeight="251677696" behindDoc="0" locked="0" layoutInCell="1" allowOverlap="1" wp14:anchorId="4B3D10BA" wp14:editId="0DAA3A93">
          <wp:simplePos x="0" y="0"/>
          <wp:positionH relativeFrom="column">
            <wp:posOffset>160020</wp:posOffset>
          </wp:positionH>
          <wp:positionV relativeFrom="paragraph">
            <wp:posOffset>187638</wp:posOffset>
          </wp:positionV>
          <wp:extent cx="1054735" cy="666115"/>
          <wp:effectExtent l="0" t="0" r="0" b="0"/>
          <wp:wrapSquare wrapText="bothSides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95D14" w14:textId="7C21A2B4" w:rsidR="005D09FB" w:rsidRDefault="00D92DF4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5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  <w:r>
      <w:rPr>
        <w:rFonts w:ascii="Lucida Sans" w:eastAsia="Lucida Sans" w:hAnsi="Lucida Sans" w:cs="Lucida Sans"/>
        <w:b/>
        <w:noProof/>
        <w:color w:val="000000"/>
        <w:sz w:val="26"/>
        <w:szCs w:val="26"/>
      </w:rPr>
      <w:drawing>
        <wp:anchor distT="0" distB="0" distL="114300" distR="114300" simplePos="0" relativeHeight="251687936" behindDoc="0" locked="0" layoutInCell="1" allowOverlap="1" wp14:anchorId="7E163FA5" wp14:editId="0A1664BC">
          <wp:simplePos x="0" y="0"/>
          <wp:positionH relativeFrom="column">
            <wp:posOffset>4105910</wp:posOffset>
          </wp:positionH>
          <wp:positionV relativeFrom="paragraph">
            <wp:posOffset>73025</wp:posOffset>
          </wp:positionV>
          <wp:extent cx="726440" cy="6635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C3693" w14:textId="6C352CF5" w:rsidR="00007406" w:rsidRDefault="005D09FB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52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  <w:r>
      <w:rPr>
        <w:rFonts w:ascii="Lucida Sans" w:eastAsia="Lucida Sans" w:hAnsi="Lucida Sans" w:cs="Lucida Sans"/>
        <w:b/>
        <w:color w:val="000000"/>
        <w:sz w:val="26"/>
        <w:szCs w:val="26"/>
      </w:rPr>
      <w:t xml:space="preserve">      </w:t>
    </w:r>
  </w:p>
  <w:p w14:paraId="6301D993" w14:textId="33B8CC0B" w:rsidR="00007406" w:rsidRDefault="00007406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52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</w:p>
  <w:p w14:paraId="2A003E73" w14:textId="4D45C960" w:rsidR="00007406" w:rsidRDefault="00007406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52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</w:p>
  <w:p w14:paraId="5277F87D" w14:textId="67324AF9" w:rsidR="00007406" w:rsidRDefault="00007406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52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</w:p>
  <w:p w14:paraId="013EF32F" w14:textId="77777777" w:rsidR="00007406" w:rsidRDefault="00007406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52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</w:p>
  <w:p w14:paraId="42F228F5" w14:textId="7B02D10D" w:rsidR="00B44FBF" w:rsidRDefault="00B86D97" w:rsidP="005D0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520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  <w:r>
      <w:rPr>
        <w:rFonts w:ascii="Lucida Sans" w:eastAsia="Lucida Sans" w:hAnsi="Lucida Sans" w:cs="Lucida Sans"/>
        <w:b/>
        <w:color w:val="000000"/>
        <w:sz w:val="26"/>
        <w:szCs w:val="26"/>
      </w:rPr>
      <w:t>PRONUNCIAMIENTO</w:t>
    </w:r>
    <w:r w:rsidR="00F41749">
      <w:rPr>
        <w:rFonts w:ascii="Lucida Sans" w:eastAsia="Lucida Sans" w:hAnsi="Lucida Sans" w:cs="Lucida Sans"/>
        <w:b/>
        <w:color w:val="000000"/>
        <w:sz w:val="26"/>
        <w:szCs w:val="26"/>
      </w:rPr>
      <w:t xml:space="preserve"> CONJUNTO</w:t>
    </w:r>
  </w:p>
  <w:p w14:paraId="5F1A140C" w14:textId="0AFBE234" w:rsidR="00B44FBF" w:rsidRDefault="00B44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Lucida Sans" w:eastAsia="Lucida Sans" w:hAnsi="Lucida Sans" w:cs="Lucida Sans"/>
        <w:b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436"/>
    <w:multiLevelType w:val="hybridMultilevel"/>
    <w:tmpl w:val="67C2F958"/>
    <w:lvl w:ilvl="0" w:tplc="5576F0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BC4"/>
    <w:multiLevelType w:val="hybridMultilevel"/>
    <w:tmpl w:val="86ACD852"/>
    <w:lvl w:ilvl="0" w:tplc="5576F0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BF"/>
    <w:rsid w:val="00007406"/>
    <w:rsid w:val="00041C08"/>
    <w:rsid w:val="000A4FE7"/>
    <w:rsid w:val="0017514D"/>
    <w:rsid w:val="00305708"/>
    <w:rsid w:val="00453B2E"/>
    <w:rsid w:val="004730F3"/>
    <w:rsid w:val="00475119"/>
    <w:rsid w:val="005D09FB"/>
    <w:rsid w:val="00686D4D"/>
    <w:rsid w:val="0069097C"/>
    <w:rsid w:val="008249FA"/>
    <w:rsid w:val="0086344C"/>
    <w:rsid w:val="00882988"/>
    <w:rsid w:val="00893093"/>
    <w:rsid w:val="008B4E26"/>
    <w:rsid w:val="008B6E5D"/>
    <w:rsid w:val="008D4869"/>
    <w:rsid w:val="008F591F"/>
    <w:rsid w:val="00902DAE"/>
    <w:rsid w:val="00AE4EA4"/>
    <w:rsid w:val="00B44FBF"/>
    <w:rsid w:val="00B86D97"/>
    <w:rsid w:val="00D92DF4"/>
    <w:rsid w:val="00DA1636"/>
    <w:rsid w:val="00E05BE7"/>
    <w:rsid w:val="00E92B0C"/>
    <w:rsid w:val="00EA2194"/>
    <w:rsid w:val="00F37ECC"/>
    <w:rsid w:val="00F41749"/>
    <w:rsid w:val="00F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B9AAA"/>
  <w15:docId w15:val="{0E93D176-9BD4-D14F-A469-27AC046D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EA"/>
    <w:rPr>
      <w:rFonts w:eastAsiaTheme="minorHAns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64CD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4CD1"/>
  </w:style>
  <w:style w:type="paragraph" w:styleId="Piedepgina">
    <w:name w:val="footer"/>
    <w:basedOn w:val="Normal"/>
    <w:link w:val="PiedepginaCar"/>
    <w:uiPriority w:val="99"/>
    <w:unhideWhenUsed/>
    <w:rsid w:val="00164CD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4CD1"/>
  </w:style>
  <w:style w:type="paragraph" w:styleId="Textodeglobo">
    <w:name w:val="Balloon Text"/>
    <w:basedOn w:val="Normal"/>
    <w:link w:val="TextodegloboCar"/>
    <w:uiPriority w:val="99"/>
    <w:semiHidden/>
    <w:unhideWhenUsed/>
    <w:rsid w:val="00164C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CD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1C9B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B61C9B"/>
  </w:style>
  <w:style w:type="paragraph" w:styleId="Textonotapie">
    <w:name w:val="footnote text"/>
    <w:basedOn w:val="Normal"/>
    <w:link w:val="TextonotapieCar"/>
    <w:uiPriority w:val="99"/>
    <w:semiHidden/>
    <w:unhideWhenUsed/>
    <w:rsid w:val="001901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1C8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901C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8D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YP935KcGWShrBAW0lz8Gp9cEg==">AMUW2mWTChrhIYJO9SrRao4It8Uuy4AjBzKOndZFIh9B8snWvAu5tJ9Yy6ZLtkryk2Bv0lbTGhiSinc6h3kOZOEJTLpEzuooX1f8jSPI0Rc1g3VL8QU6LHM=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Rosmi Bonilla Ureña</dc:creator>
  <cp:lastModifiedBy>Rosmi Bonilla</cp:lastModifiedBy>
  <cp:revision>7</cp:revision>
  <dcterms:created xsi:type="dcterms:W3CDTF">2021-07-28T00:05:00Z</dcterms:created>
  <dcterms:modified xsi:type="dcterms:W3CDTF">2021-07-28T00:24:00Z</dcterms:modified>
</cp:coreProperties>
</file>